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7C" w:rsidRPr="00E50F79" w:rsidRDefault="003E537C" w:rsidP="003E537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50F79">
        <w:rPr>
          <w:rFonts w:ascii="Times New Roman" w:hAnsi="Times New Roman" w:cs="Times New Roman"/>
          <w:sz w:val="36"/>
          <w:szCs w:val="36"/>
        </w:rPr>
        <w:t>Bezpečnostní list</w:t>
      </w:r>
    </w:p>
    <w:p w:rsidR="003E537C" w:rsidRDefault="003E537C" w:rsidP="003E53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E50F79">
        <w:rPr>
          <w:rFonts w:ascii="Times New Roman" w:hAnsi="Times New Roman" w:cs="Times New Roman"/>
          <w:sz w:val="24"/>
          <w:szCs w:val="24"/>
        </w:rPr>
        <w:t xml:space="preserve"> 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INTERACRYL COLD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E50F79">
        <w:rPr>
          <w:rFonts w:ascii="Times New Roman" w:hAnsi="Times New Roman" w:cs="Times New Roman"/>
          <w:sz w:val="24"/>
          <w:szCs w:val="24"/>
        </w:rPr>
        <w:t>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>.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SI-3000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Celje</w:t>
      </w:r>
      <w:proofErr w:type="spellEnd"/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Telefon/Fax</w:t>
      </w:r>
      <w:r w:rsidRPr="00E50F79">
        <w:rPr>
          <w:rFonts w:ascii="Times New Roman" w:hAnsi="Times New Roman" w:cs="Times New Roman"/>
          <w:sz w:val="24"/>
          <w:szCs w:val="24"/>
        </w:rPr>
        <w:t xml:space="preserve"> 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E50F79">
        <w:rPr>
          <w:rFonts w:ascii="Times New Roman" w:hAnsi="Times New Roman" w:cs="Times New Roman"/>
          <w:sz w:val="24"/>
          <w:szCs w:val="24"/>
        </w:rPr>
        <w:t>:</w:t>
      </w:r>
      <w:r w:rsidRPr="00E50F79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ne</w:t>
      </w:r>
      <w:r w:rsidRPr="00E50F79">
        <w:rPr>
          <w:rFonts w:ascii="Times New Roman" w:hAnsi="Times New Roman" w:cs="Times New Roman"/>
          <w:sz w:val="24"/>
          <w:szCs w:val="24"/>
        </w:rPr>
        <w:t>bezpečných přísadách</w:t>
      </w:r>
    </w:p>
    <w:tbl>
      <w:tblPr>
        <w:tblW w:w="10589" w:type="dxa"/>
        <w:tblInd w:w="-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9"/>
        <w:gridCol w:w="1842"/>
        <w:gridCol w:w="1276"/>
        <w:gridCol w:w="1701"/>
        <w:gridCol w:w="4111"/>
      </w:tblGrid>
      <w:tr w:rsidR="003E537C" w:rsidRPr="00E50F79" w:rsidTr="005B023A">
        <w:trPr>
          <w:trHeight w:val="1018"/>
        </w:trPr>
        <w:tc>
          <w:tcPr>
            <w:tcW w:w="1659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proofErr w:type="spellStart"/>
            <w:r w:rsidRPr="00E50F79">
              <w:rPr>
                <w:sz w:val="24"/>
                <w:szCs w:val="24"/>
              </w:rPr>
              <w:t>Chemický</w:t>
            </w:r>
            <w:proofErr w:type="spellEnd"/>
            <w:r w:rsidRPr="00E50F79">
              <w:rPr>
                <w:sz w:val="24"/>
                <w:szCs w:val="24"/>
              </w:rPr>
              <w:t xml:space="preserve"> </w:t>
            </w:r>
            <w:proofErr w:type="spellStart"/>
            <w:r w:rsidRPr="00E50F79">
              <w:rPr>
                <w:sz w:val="24"/>
                <w:szCs w:val="24"/>
              </w:rPr>
              <w:t>název</w:t>
            </w:r>
            <w:proofErr w:type="spellEnd"/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r w:rsidRPr="00E50F79">
              <w:rPr>
                <w:sz w:val="24"/>
                <w:szCs w:val="24"/>
              </w:rPr>
              <w:t>CAS Nr.</w:t>
            </w: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proofErr w:type="spellStart"/>
            <w:r w:rsidRPr="00E50F79">
              <w:rPr>
                <w:sz w:val="24"/>
                <w:szCs w:val="24"/>
              </w:rPr>
              <w:t>Číslo</w:t>
            </w:r>
            <w:proofErr w:type="spellEnd"/>
            <w:r w:rsidRPr="00E50F79">
              <w:rPr>
                <w:sz w:val="24"/>
                <w:szCs w:val="24"/>
              </w:rPr>
              <w:t>- EC</w:t>
            </w: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proofErr w:type="spellStart"/>
            <w:r w:rsidRPr="00E50F79">
              <w:rPr>
                <w:sz w:val="24"/>
                <w:szCs w:val="24"/>
              </w:rPr>
              <w:t>Číslo</w:t>
            </w:r>
            <w:proofErr w:type="spellEnd"/>
            <w:r w:rsidRPr="00E50F79">
              <w:rPr>
                <w:sz w:val="24"/>
                <w:szCs w:val="24"/>
              </w:rPr>
              <w:t xml:space="preserve"> INDEX </w:t>
            </w:r>
          </w:p>
        </w:tc>
        <w:tc>
          <w:tcPr>
            <w:tcW w:w="1276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r w:rsidRPr="00E50F79">
              <w:rPr>
                <w:sz w:val="24"/>
                <w:szCs w:val="24"/>
              </w:rPr>
              <w:t>%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r w:rsidRPr="00E50F79">
              <w:rPr>
                <w:sz w:val="24"/>
                <w:szCs w:val="24"/>
              </w:rPr>
              <w:t>Symbol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r w:rsidRPr="00E50F79">
              <w:rPr>
                <w:sz w:val="24"/>
                <w:szCs w:val="24"/>
              </w:rPr>
              <w:t xml:space="preserve">R – </w:t>
            </w:r>
            <w:proofErr w:type="spellStart"/>
            <w:r w:rsidRPr="00E50F79">
              <w:rPr>
                <w:sz w:val="24"/>
                <w:szCs w:val="24"/>
              </w:rPr>
              <w:t>věty</w:t>
            </w:r>
            <w:proofErr w:type="spellEnd"/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  <w:r w:rsidRPr="00E50F79">
              <w:rPr>
                <w:sz w:val="24"/>
                <w:szCs w:val="24"/>
              </w:rPr>
              <w:t xml:space="preserve">S - </w:t>
            </w:r>
            <w:proofErr w:type="spellStart"/>
            <w:r w:rsidRPr="00E50F79">
              <w:rPr>
                <w:sz w:val="24"/>
                <w:szCs w:val="24"/>
              </w:rPr>
              <w:t>věty</w:t>
            </w:r>
            <w:proofErr w:type="spellEnd"/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37C" w:rsidRPr="00E50F79" w:rsidRDefault="003E537C" w:rsidP="005B023A">
            <w:pPr>
              <w:pStyle w:val="Nadpis3"/>
              <w:spacing w:line="360" w:lineRule="auto"/>
              <w:rPr>
                <w:sz w:val="24"/>
                <w:szCs w:val="24"/>
              </w:rPr>
            </w:pPr>
          </w:p>
        </w:tc>
      </w:tr>
      <w:tr w:rsidR="003E537C" w:rsidRPr="00E50F79" w:rsidTr="005B023A">
        <w:trPr>
          <w:trHeight w:val="792"/>
        </w:trPr>
        <w:tc>
          <w:tcPr>
            <w:tcW w:w="1659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Methyl</w:t>
            </w:r>
            <w:proofErr w:type="spellEnd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methacrylát</w:t>
            </w:r>
            <w:proofErr w:type="spellEnd"/>
          </w:p>
        </w:tc>
        <w:tc>
          <w:tcPr>
            <w:tcW w:w="1842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80-62-6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201-297-1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607-035-00-6</w:t>
            </w:r>
          </w:p>
        </w:tc>
        <w:tc>
          <w:tcPr>
            <w:tcW w:w="1276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&gt;94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F,</w:t>
            </w:r>
            <w:proofErr w:type="spellStart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proofErr w:type="spellEnd"/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R11-36/37/38-43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S(2-)9-16-29-33</w:t>
            </w:r>
          </w:p>
        </w:tc>
      </w:tr>
      <w:tr w:rsidR="003E537C" w:rsidRPr="00E50F79" w:rsidTr="005B023A">
        <w:trPr>
          <w:trHeight w:val="819"/>
        </w:trPr>
        <w:tc>
          <w:tcPr>
            <w:tcW w:w="1659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Crosslinker</w:t>
            </w:r>
            <w:proofErr w:type="spellEnd"/>
          </w:p>
        </w:tc>
        <w:tc>
          <w:tcPr>
            <w:tcW w:w="1842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97-90-5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202-617-2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607-114-00-5</w:t>
            </w:r>
          </w:p>
        </w:tc>
        <w:tc>
          <w:tcPr>
            <w:tcW w:w="1276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proofErr w:type="spellEnd"/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R36/37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S(2-)24-37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37C" w:rsidRPr="00E50F79" w:rsidTr="005B023A">
        <w:trPr>
          <w:trHeight w:val="767"/>
        </w:trPr>
        <w:tc>
          <w:tcPr>
            <w:tcW w:w="1659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Accelerator</w:t>
            </w:r>
            <w:proofErr w:type="spellEnd"/>
            <w:r w:rsidRPr="00E50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99-97-8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202-805-4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612-056-00-9</w:t>
            </w:r>
          </w:p>
        </w:tc>
        <w:tc>
          <w:tcPr>
            <w:tcW w:w="1276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&lt;1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</w:rPr>
              <w:t>R23/24/25-33-52/53</w:t>
            </w:r>
          </w:p>
          <w:p w:rsidR="003E537C" w:rsidRPr="00E50F79" w:rsidRDefault="003E537C" w:rsidP="005B02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S(1/2-)28-36/37-45-61</w:t>
            </w:r>
          </w:p>
        </w:tc>
      </w:tr>
    </w:tbl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lehce vznětlivý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Může způsobit podráždění při styku s pokožkou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lastRenderedPageBreak/>
        <w:t>Rizika pro životní prost</w:t>
      </w:r>
      <w:r>
        <w:rPr>
          <w:rFonts w:ascii="Times New Roman" w:hAnsi="Times New Roman" w:cs="Times New Roman"/>
          <w:i/>
          <w:sz w:val="24"/>
          <w:szCs w:val="24"/>
        </w:rPr>
        <w:t>ře</w:t>
      </w:r>
      <w:r w:rsidRPr="00E50F79">
        <w:rPr>
          <w:rFonts w:ascii="Times New Roman" w:hAnsi="Times New Roman" w:cs="Times New Roman"/>
          <w:i/>
          <w:sz w:val="24"/>
          <w:szCs w:val="24"/>
        </w:rPr>
        <w:t>dí: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Nejsou známy skutečnosti, že by materiál škodil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životnímu prostředí</w:t>
      </w:r>
      <w:r w:rsidRPr="00E50F79">
        <w:rPr>
          <w:rFonts w:ascii="Times New Roman" w:hAnsi="Times New Roman" w:cs="Times New Roman"/>
          <w:i/>
          <w:sz w:val="24"/>
          <w:szCs w:val="24"/>
        </w:rPr>
        <w:t>.</w:t>
      </w:r>
      <w:r w:rsidRPr="00E50F79">
        <w:rPr>
          <w:rFonts w:ascii="Times New Roman" w:hAnsi="Times New Roman" w:cs="Times New Roman"/>
          <w:sz w:val="24"/>
          <w:szCs w:val="24"/>
        </w:rPr>
        <w:tab/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Účinky a projevy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Vdechnutí: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Při podráždění dýchacího systému může způsobit obtížnější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dýchání, kašel, nevolnost, bolest v krku. Delší nebo opakované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vystavení většího množství může způsobit poškození plic (otok).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Spolknutí: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Podráždění úst, krku a jícnu. Spolknutí může vyvolat bolest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v krku, nevolnost a puchýřky. Delší nebo opakované vystavení může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způsobit bezvědomí nebo koma.</w:t>
      </w:r>
    </w:p>
    <w:p w:rsidR="003E537C" w:rsidRPr="00E50F79" w:rsidRDefault="00495E1A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Kožní konta</w:t>
      </w:r>
      <w:r w:rsidR="003E537C" w:rsidRPr="00E50F79">
        <w:rPr>
          <w:rFonts w:ascii="Times New Roman" w:hAnsi="Times New Roman" w:cs="Times New Roman"/>
          <w:i/>
          <w:sz w:val="24"/>
          <w:szCs w:val="24"/>
        </w:rPr>
        <w:t>kt: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i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 xml:space="preserve">Při podráždění pokožky může způsobit zarudnutí, svědění a </w:t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  <w:t xml:space="preserve">bolestivost. Delší nebo opakovaný styk s pokožkou může </w:t>
      </w:r>
      <w:r w:rsidR="003E537C">
        <w:rPr>
          <w:rFonts w:ascii="Times New Roman" w:hAnsi="Times New Roman" w:cs="Times New Roman"/>
          <w:sz w:val="24"/>
          <w:szCs w:val="24"/>
        </w:rPr>
        <w:t xml:space="preserve">vést </w:t>
      </w:r>
      <w:r w:rsidR="003E537C">
        <w:rPr>
          <w:rFonts w:ascii="Times New Roman" w:hAnsi="Times New Roman" w:cs="Times New Roman"/>
          <w:sz w:val="24"/>
          <w:szCs w:val="24"/>
        </w:rPr>
        <w:tab/>
      </w:r>
      <w:r w:rsidR="003E537C">
        <w:rPr>
          <w:rFonts w:ascii="Times New Roman" w:hAnsi="Times New Roman" w:cs="Times New Roman"/>
          <w:sz w:val="24"/>
          <w:szCs w:val="24"/>
        </w:rPr>
        <w:tab/>
      </w:r>
      <w:r w:rsidR="003E537C">
        <w:rPr>
          <w:rFonts w:ascii="Times New Roman" w:hAnsi="Times New Roman" w:cs="Times New Roman"/>
          <w:sz w:val="24"/>
          <w:szCs w:val="24"/>
        </w:rPr>
        <w:tab/>
      </w:r>
      <w:r w:rsidR="003E537C">
        <w:rPr>
          <w:rFonts w:ascii="Times New Roman" w:hAnsi="Times New Roman" w:cs="Times New Roman"/>
          <w:sz w:val="24"/>
          <w:szCs w:val="24"/>
        </w:rPr>
        <w:tab/>
        <w:t>k pocení, horečce, bole</w:t>
      </w:r>
      <w:r w:rsidR="003E537C" w:rsidRPr="00E50F79">
        <w:rPr>
          <w:rFonts w:ascii="Times New Roman" w:hAnsi="Times New Roman" w:cs="Times New Roman"/>
          <w:sz w:val="24"/>
          <w:szCs w:val="24"/>
        </w:rPr>
        <w:t>sti. U přec</w:t>
      </w:r>
      <w:r w:rsidR="003E537C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livělý</w:t>
      </w:r>
      <w:r w:rsidR="003E537C" w:rsidRPr="00E50F79">
        <w:rPr>
          <w:rFonts w:ascii="Times New Roman" w:hAnsi="Times New Roman" w:cs="Times New Roman"/>
          <w:sz w:val="24"/>
          <w:szCs w:val="24"/>
        </w:rPr>
        <w:t xml:space="preserve">ch osob může i velice </w:t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ab/>
        <w:t xml:space="preserve">malé množství vyvolat alergické reakce.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>Oční kontakt: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Dráždí oči, kontakt může vyvolat zhoršené vidění, slzení,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zarudnutí a bolest očí.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Opatření: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Vdechnutí: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Postiženému neprodleně umožněte přístup čerstvého vzduchu. Udržujte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ho ve vzpř</w:t>
      </w:r>
      <w:r>
        <w:rPr>
          <w:rFonts w:ascii="Times New Roman" w:hAnsi="Times New Roman" w:cs="Times New Roman"/>
          <w:sz w:val="24"/>
          <w:szCs w:val="24"/>
        </w:rPr>
        <w:t>ímené poloze. Pokud je dýchání z</w:t>
      </w:r>
      <w:r w:rsidRPr="00E50F79">
        <w:rPr>
          <w:rFonts w:ascii="Times New Roman" w:hAnsi="Times New Roman" w:cs="Times New Roman"/>
          <w:sz w:val="24"/>
          <w:szCs w:val="24"/>
        </w:rPr>
        <w:t xml:space="preserve">tížené, zvolte techniku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dýchání z úst do úst. Pokud nedýchá vůbec, použijte dýchací přístroj.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Okamžitě vyhledejte lékařskou pomoc.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Spolknutí: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Nikdy nevkládejte nic bezvědomé osobě. Nevyvolávejte zvracení.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Vymyjte ústa vodou. Přimějte postiženého pít dostatek vody a udržujte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ho v klidu. Okamžitě vyhledejte lékařskou pomoc.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Kožní kontakt</w:t>
      </w:r>
      <w:r w:rsidRPr="00E50F79">
        <w:rPr>
          <w:rFonts w:ascii="Times New Roman" w:hAnsi="Times New Roman" w:cs="Times New Roman"/>
          <w:sz w:val="24"/>
          <w:szCs w:val="24"/>
        </w:rPr>
        <w:t xml:space="preserve">: </w:t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Omývejte postižené místo dostatkem vody nejméně 15 minut. Odstraňte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kontaminované oblečení. Okamžitě vyhledejte lékařskou pomoc.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Neprodleně vymyjte dostatkem vody s široce roztaženými očními víčky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nejméně po dobu 15 minut.</w:t>
      </w:r>
      <w:r>
        <w:rPr>
          <w:rFonts w:ascii="Times New Roman" w:hAnsi="Times New Roman" w:cs="Times New Roman"/>
          <w:sz w:val="24"/>
          <w:szCs w:val="24"/>
        </w:rPr>
        <w:t xml:space="preserve"> Po počátečním výplachu, odstraňte</w:t>
      </w:r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kontaktní čočky a pokračujte ve vyplachování. Okamžitě vyhledejte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lékařskou pomoc.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Ochrana poskytovatelů první pomoci: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Vyhněte se styku, použijte dostatečnou ochranu.</w:t>
      </w:r>
    </w:p>
    <w:p w:rsidR="003E537C" w:rsidRPr="00E50F79" w:rsidRDefault="003E537C" w:rsidP="003E537C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Protipožární opatření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lastRenderedPageBreak/>
        <w:t>Vhodné hasicí prostředky</w:t>
      </w:r>
      <w:r w:rsidRPr="00E50F79">
        <w:rPr>
          <w:rFonts w:ascii="Times New Roman" w:hAnsi="Times New Roman" w:cs="Times New Roman"/>
          <w:sz w:val="24"/>
          <w:szCs w:val="24"/>
        </w:rPr>
        <w:t>:</w:t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suché chemické, hasiva tvořící film (AFFF), pěna, oxid uhličitý.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V extrémních případech kdy dříve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F79">
        <w:rPr>
          <w:rFonts w:ascii="Times New Roman" w:hAnsi="Times New Roman" w:cs="Times New Roman"/>
          <w:sz w:val="24"/>
          <w:szCs w:val="24"/>
        </w:rPr>
        <w:t xml:space="preserve">jmenované prostředky nejsou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účinné, použijte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halonový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hasicí přístroj.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Nevhodné: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Nehaste vodou.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Zvláštní proti požární opatření:</w:t>
      </w:r>
      <w:r w:rsidRPr="00E50F79">
        <w:rPr>
          <w:rFonts w:ascii="Times New Roman" w:hAnsi="Times New Roman" w:cs="Times New Roman"/>
          <w:sz w:val="24"/>
          <w:szCs w:val="24"/>
        </w:rPr>
        <w:t xml:space="preserve">Haste oheň z dostatečné vzdálenosti. Ochlaďte nádoby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vystavené ohni vodním sprejem.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Neobvyklá nebezpečí požáru/exploze:</w:t>
      </w:r>
      <w:r w:rsidRPr="00E50F79">
        <w:rPr>
          <w:rFonts w:ascii="Times New Roman" w:hAnsi="Times New Roman" w:cs="Times New Roman"/>
          <w:sz w:val="24"/>
          <w:szCs w:val="24"/>
        </w:rPr>
        <w:t>Pára je těžší než vzduch a pohybuje se při zemi s rizikem pozdějšího vznícení.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Nebezpečné látky uvolněné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při tepelném rozkladu: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Hoření může produ</w:t>
      </w:r>
      <w:r>
        <w:rPr>
          <w:rFonts w:ascii="Times New Roman" w:hAnsi="Times New Roman" w:cs="Times New Roman"/>
          <w:sz w:val="24"/>
          <w:szCs w:val="24"/>
        </w:rPr>
        <w:t>kovat: oxid uhličitý, oxid uhel</w:t>
      </w:r>
      <w:r w:rsidRPr="00E50F79">
        <w:rPr>
          <w:rFonts w:ascii="Times New Roman" w:hAnsi="Times New Roman" w:cs="Times New Roman"/>
          <w:sz w:val="24"/>
          <w:szCs w:val="24"/>
        </w:rPr>
        <w:t>natý.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Ochrana při hašení: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Hoření může vyprodukovat toxické a/nebo </w:t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leptající páry/plyny.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Použijte dýchací přistroj (s úplným pokrytím obličeje). Noste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vhodné chránící oblečení.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Osobní bezp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E50F79">
        <w:rPr>
          <w:rFonts w:ascii="Times New Roman" w:hAnsi="Times New Roman" w:cs="Times New Roman"/>
          <w:i/>
          <w:sz w:val="24"/>
          <w:szCs w:val="24"/>
        </w:rPr>
        <w:t>čnost: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V případě většího rozlití, vykli</w:t>
      </w:r>
      <w:r>
        <w:rPr>
          <w:rFonts w:ascii="Times New Roman" w:hAnsi="Times New Roman" w:cs="Times New Roman"/>
          <w:sz w:val="24"/>
          <w:szCs w:val="24"/>
        </w:rPr>
        <w:t>ďt</w:t>
      </w:r>
      <w:r w:rsidRPr="00E50F79">
        <w:rPr>
          <w:rFonts w:ascii="Times New Roman" w:hAnsi="Times New Roman" w:cs="Times New Roman"/>
          <w:sz w:val="24"/>
          <w:szCs w:val="24"/>
        </w:rPr>
        <w:t xml:space="preserve">e místnost. Neprodleně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kontaktujte bezpečnostní službu. Oblečte si vhodné ochranné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oblečení, rukavice a ochranu očí/obličeje.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Zabraňte disperzi. Přípravek se nesmí dostat do kanalizace.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V případě většího rozlití, okamžitě kontaktujte bezpečnostní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službu.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Čištění: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Možné nebezpečí exploze. Udržujte v dostatečné vzdálenosti od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možných podnětů vznícení. Utěsněte nádobku, pokud je to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možné. Předejděte disperzi. Či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0F79">
        <w:rPr>
          <w:rFonts w:ascii="Times New Roman" w:hAnsi="Times New Roman" w:cs="Times New Roman"/>
          <w:sz w:val="24"/>
          <w:szCs w:val="24"/>
        </w:rPr>
        <w:t xml:space="preserve">těte pouze pod dohledem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odborníka. Skladujte materiál v těsnících nádobkách spolu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s pískem nebo jiným nehořlavým materiálem.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E50F79">
        <w:rPr>
          <w:rFonts w:ascii="Times New Roman" w:hAnsi="Times New Roman" w:cs="Times New Roman"/>
          <w:sz w:val="24"/>
          <w:szCs w:val="24"/>
        </w:rPr>
        <w:tab/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Pokud manipulujete s produktem, držte se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doporučení z kapitoly 10. Vyhněte se vystavení světla. Použijte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vhodnou ochranu (kapitola 8). Dbejte na preventivní opatření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proti statickým výbojům. Držte v dostatečné vzdálenosti od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otevřeného ohně, jisker či jiného zdroje vznícení. Chraňte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elek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50F79">
        <w:rPr>
          <w:rFonts w:ascii="Times New Roman" w:hAnsi="Times New Roman" w:cs="Times New Roman"/>
          <w:sz w:val="24"/>
          <w:szCs w:val="24"/>
        </w:rPr>
        <w:t>ronické vybavení proti vznícení.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lastRenderedPageBreak/>
        <w:t>Skladování: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Skladujte v ohnivzdorném prostředí. Při skladování produktu se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držte doporučeními z kapitoly 10. Nutná ventilace při podlaze.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Udržujte nádoby pevně zavřené.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Vhodné balné materiály: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Skladujte v označených nádobách.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Technická data: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V případě manipulace nad bodem vznícení, pracujte v uzavřené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soustavě. Nepoužívejte stlačený vzduch při plnění,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vyprazdňování či zacházení s výrobkem. Nutná přízemní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ventilace, elektronika a osvětlení chráněné proti explozi,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proveďte preventivní opatření proti výbojům statické elektřiny,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nepoužívat jiskřící nástroje.Nezahřívat.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Hygienická opatření: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Při používání nejezte, nepijte ani nekuřte. Pracujte v čistém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prostředí.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>Chemický název: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methacrylat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TWA 100 mg/m3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Obecná bezpečnostní opatření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Při dostatečné ventilaci či práci v uzavřené soustavě dýchací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přistroj není nutný. Při možném kontaktu, použijte plynový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filtr.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Noste vhodné ochranné oblečení.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Noste vhodné rukavice (rukavice z 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izobutylenového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kaučuku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nebo neoprenové)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Při manipulaci s dostatečným odvětráváním či v uzavřené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soustavě, používejte ochranné brýle. Při možném kontaktu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kombinujte ochranné brýle s dýchacím přístrojem.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kapalina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průhledná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charakteristický pro ester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Bod varu:</w:t>
      </w:r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100,3°C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Bod tání: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- 48 °C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 47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mbar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lastRenderedPageBreak/>
        <w:t>Relativní hustota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0.94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Rozpustnost ve vodě (20°C)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15. 9 g/l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pH:</w:t>
      </w:r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 xml:space="preserve">neurčeno 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10°C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Teplota vznícení: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430 °C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 xml:space="preserve">Limity exploze: 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dolní hranice:</w:t>
      </w:r>
      <w:r w:rsidRPr="00E50F79">
        <w:rPr>
          <w:rFonts w:ascii="Times New Roman" w:hAnsi="Times New Roman" w:cs="Times New Roman"/>
          <w:sz w:val="24"/>
          <w:szCs w:val="24"/>
        </w:rPr>
        <w:tab/>
        <w:t>2.1 Vol %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horní hranice: 12.5 Vol %</w:t>
      </w:r>
    </w:p>
    <w:p w:rsidR="003E537C" w:rsidRDefault="003E537C" w:rsidP="003E5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Viskozita: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0.6mPa .s</w:t>
      </w:r>
    </w:p>
    <w:p w:rsidR="003E537C" w:rsidRPr="00E50F79" w:rsidRDefault="003E537C" w:rsidP="003E5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ab/>
      </w: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Stabilita: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 xml:space="preserve">Stabilní v běžných podmínkách. Při špatném zacházení: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nebezpečí požáru, polymerizace (stabilní s hydrochinonem)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Tepelný rozklad / okolnosti, kterých je třeba se vyvarovat: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E50F79">
        <w:rPr>
          <w:rFonts w:ascii="Times New Roman" w:hAnsi="Times New Roman" w:cs="Times New Roman"/>
          <w:sz w:val="24"/>
          <w:szCs w:val="24"/>
        </w:rPr>
        <w:t>Držte v dosta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E50F79">
        <w:rPr>
          <w:rFonts w:ascii="Times New Roman" w:hAnsi="Times New Roman" w:cs="Times New Roman"/>
          <w:sz w:val="24"/>
          <w:szCs w:val="24"/>
        </w:rPr>
        <w:t xml:space="preserve">čné vzdálenosti od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otevřeného ohně a zdrojů vznícení. Nezahří</w:t>
      </w:r>
      <w:r>
        <w:rPr>
          <w:rFonts w:ascii="Times New Roman" w:hAnsi="Times New Roman" w:cs="Times New Roman"/>
          <w:sz w:val="24"/>
          <w:szCs w:val="24"/>
        </w:rPr>
        <w:t>vejte. Chraňte</w:t>
      </w:r>
      <w:r w:rsidRPr="00E50F79">
        <w:rPr>
          <w:rFonts w:ascii="Times New Roman" w:hAnsi="Times New Roman" w:cs="Times New Roman"/>
          <w:sz w:val="24"/>
          <w:szCs w:val="24"/>
        </w:rPr>
        <w:t xml:space="preserve"> před 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(sluneční) zářením a žárem.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Látky, se kterými nesmí přijít do styku: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oxidační činidla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Nebezpečné reakce: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nejsou známy</w:t>
      </w:r>
    </w:p>
    <w:p w:rsidR="003E537C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nejsou známy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E50F79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3E537C" w:rsidRPr="00E50F79" w:rsidRDefault="00495E1A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Mutagen</w:t>
      </w:r>
      <w:r w:rsidR="003E537C" w:rsidRPr="00E50F79">
        <w:rPr>
          <w:rFonts w:ascii="Times New Roman" w:hAnsi="Times New Roman" w:cs="Times New Roman"/>
          <w:i/>
          <w:sz w:val="24"/>
          <w:szCs w:val="24"/>
        </w:rPr>
        <w:t>nost</w:t>
      </w:r>
      <w:proofErr w:type="spellEnd"/>
      <w:r w:rsidR="003E537C" w:rsidRPr="00E50F79">
        <w:rPr>
          <w:rFonts w:ascii="Times New Roman" w:hAnsi="Times New Roman" w:cs="Times New Roman"/>
          <w:i/>
          <w:sz w:val="24"/>
          <w:szCs w:val="24"/>
        </w:rPr>
        <w:t>:</w:t>
      </w:r>
      <w:r w:rsidR="003E537C" w:rsidRPr="00E50F79">
        <w:rPr>
          <w:rFonts w:ascii="Times New Roman" w:hAnsi="Times New Roman" w:cs="Times New Roman"/>
          <w:i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i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i/>
          <w:sz w:val="24"/>
          <w:szCs w:val="24"/>
        </w:rPr>
        <w:tab/>
      </w:r>
      <w:r w:rsidR="003E537C" w:rsidRPr="00E50F79">
        <w:rPr>
          <w:rFonts w:ascii="Times New Roman" w:hAnsi="Times New Roman" w:cs="Times New Roman"/>
          <w:sz w:val="24"/>
          <w:szCs w:val="24"/>
        </w:rPr>
        <w:t xml:space="preserve">není mutagenní (podle testu </w:t>
      </w:r>
      <w:proofErr w:type="spellStart"/>
      <w:r w:rsidR="003E537C" w:rsidRPr="00E50F79">
        <w:rPr>
          <w:rFonts w:ascii="Times New Roman" w:hAnsi="Times New Roman" w:cs="Times New Roman"/>
          <w:sz w:val="24"/>
          <w:szCs w:val="24"/>
        </w:rPr>
        <w:t>Ames</w:t>
      </w:r>
      <w:proofErr w:type="spellEnd"/>
      <w:r w:rsidR="003E537C" w:rsidRPr="00E50F79">
        <w:rPr>
          <w:rFonts w:ascii="Times New Roman" w:hAnsi="Times New Roman" w:cs="Times New Roman"/>
          <w:sz w:val="24"/>
          <w:szCs w:val="24"/>
        </w:rPr>
        <w:t>)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Akutní toxicita: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Hodnoty LD/LC50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Chemický název: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50F79">
        <w:rPr>
          <w:rFonts w:ascii="Times New Roman" w:hAnsi="Times New Roman" w:cs="Times New Roman"/>
          <w:i/>
          <w:sz w:val="24"/>
          <w:szCs w:val="24"/>
        </w:rPr>
        <w:t>methacrylate</w:t>
      </w:r>
      <w:proofErr w:type="spellEnd"/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>Ústa: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LD50 (krysa)</w:t>
      </w:r>
      <w:r w:rsidRPr="00E50F79">
        <w:rPr>
          <w:rFonts w:ascii="Times New Roman" w:hAnsi="Times New Roman" w:cs="Times New Roman"/>
          <w:sz w:val="24"/>
          <w:szCs w:val="24"/>
        </w:rPr>
        <w:tab/>
        <w:t>7872 mg /kg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>Kůže: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LD50</w:t>
      </w:r>
      <w:r w:rsidRPr="00E50F79">
        <w:rPr>
          <w:rFonts w:ascii="Times New Roman" w:hAnsi="Times New Roman" w:cs="Times New Roman"/>
          <w:sz w:val="24"/>
          <w:szCs w:val="24"/>
        </w:rPr>
        <w:tab/>
        <w:t>(králík)&gt;5000 mg /kg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 xml:space="preserve">Vdechnutí: </w:t>
      </w:r>
      <w:r w:rsidRPr="00E50F79">
        <w:rPr>
          <w:rFonts w:ascii="Times New Roman" w:hAnsi="Times New Roman" w:cs="Times New Roman"/>
          <w:sz w:val="24"/>
          <w:szCs w:val="24"/>
        </w:rPr>
        <w:tab/>
        <w:t>LC50/4 h(krysa)78000 mg / m3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Chemický název: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/>
          <w:sz w:val="24"/>
          <w:szCs w:val="24"/>
        </w:rPr>
        <w:t>crosslinker</w:t>
      </w:r>
      <w:proofErr w:type="spellEnd"/>
    </w:p>
    <w:p w:rsidR="003E537C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>Ústa:</w:t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LD50 (krysa)</w:t>
      </w:r>
      <w:r w:rsidRPr="00E50F79">
        <w:rPr>
          <w:rFonts w:ascii="Times New Roman" w:hAnsi="Times New Roman" w:cs="Times New Roman"/>
          <w:sz w:val="24"/>
          <w:szCs w:val="24"/>
        </w:rPr>
        <w:tab/>
        <w:t>3300 mg /kg</w:t>
      </w:r>
    </w:p>
    <w:p w:rsidR="003E537C" w:rsidRPr="00E50F79" w:rsidRDefault="003E537C" w:rsidP="003E5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37C" w:rsidRPr="00E50F79" w:rsidRDefault="003E537C" w:rsidP="003E537C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 xml:space="preserve">V současné době nejsou známa žádná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>-toxikologická ustanovení (kromě informací ke složení materiálu v sekci 2)</w:t>
      </w:r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lastRenderedPageBreak/>
        <w:t>Chemický název: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methacrylate</w:t>
      </w:r>
      <w:proofErr w:type="spellEnd"/>
    </w:p>
    <w:p w:rsidR="003E537C" w:rsidRPr="00E50F79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i/>
          <w:sz w:val="24"/>
          <w:szCs w:val="24"/>
        </w:rPr>
        <w:t>Ekologicky toxické:</w:t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>LD 50 (ryba, 96 hodin) : 130 mg /l</w:t>
      </w:r>
    </w:p>
    <w:p w:rsidR="003E537C" w:rsidRDefault="003E537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</w:r>
      <w:r w:rsidRPr="00E50F79">
        <w:rPr>
          <w:rFonts w:ascii="Times New Roman" w:hAnsi="Times New Roman" w:cs="Times New Roman"/>
          <w:sz w:val="24"/>
          <w:szCs w:val="24"/>
        </w:rPr>
        <w:tab/>
        <w:t>LD 50 (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Daphnia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79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E50F79">
        <w:rPr>
          <w:rFonts w:ascii="Times New Roman" w:hAnsi="Times New Roman" w:cs="Times New Roman"/>
          <w:sz w:val="24"/>
          <w:szCs w:val="24"/>
        </w:rPr>
        <w:t>, 24 hodin) : 720 mg /l</w:t>
      </w:r>
    </w:p>
    <w:p w:rsidR="00A9259C" w:rsidRPr="00E50F79" w:rsidRDefault="00A9259C" w:rsidP="003E53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259C" w:rsidRPr="00E50F79" w:rsidRDefault="00A9259C" w:rsidP="00A925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V souladu s pravidly o likvidaci odpadu.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Nepoužitý materiál: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 xml:space="preserve">Skladujte odděleně. Z důvodu nebezpečí </w:t>
      </w:r>
      <w:r>
        <w:rPr>
          <w:rFonts w:ascii="Times New Roman" w:hAnsi="Times New Roman" w:cs="Times New Roman"/>
          <w:iCs/>
          <w:sz w:val="24"/>
          <w:szCs w:val="24"/>
        </w:rPr>
        <w:t xml:space="preserve">znečištění, likvidujte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jako </w:t>
      </w:r>
      <w:r w:rsidRPr="00E50F79">
        <w:rPr>
          <w:rFonts w:ascii="Times New Roman" w:hAnsi="Times New Roman" w:cs="Times New Roman"/>
          <w:iCs/>
          <w:sz w:val="24"/>
          <w:szCs w:val="24"/>
        </w:rPr>
        <w:t>průmyslový nebo nebezpečný odpad.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Zne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>čištěné obaly: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 xml:space="preserve">Skladujte odděleně. Z důvodu nebezpečí </w:t>
      </w:r>
      <w:r>
        <w:rPr>
          <w:rFonts w:ascii="Times New Roman" w:hAnsi="Times New Roman" w:cs="Times New Roman"/>
          <w:iCs/>
          <w:sz w:val="24"/>
          <w:szCs w:val="24"/>
        </w:rPr>
        <w:t xml:space="preserve">znečištění, likvidujte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jako </w:t>
      </w:r>
      <w:r w:rsidRPr="00E50F79">
        <w:rPr>
          <w:rFonts w:ascii="Times New Roman" w:hAnsi="Times New Roman" w:cs="Times New Roman"/>
          <w:iCs/>
          <w:sz w:val="24"/>
          <w:szCs w:val="24"/>
        </w:rPr>
        <w:t>průmyslový nebo nebezpečný odpad</w:t>
      </w:r>
    </w:p>
    <w:p w:rsidR="00730E26" w:rsidRDefault="00730E26" w:rsidP="003E537C">
      <w:pPr>
        <w:tabs>
          <w:tab w:val="left" w:pos="1758"/>
        </w:tabs>
      </w:pP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9259C" w:rsidRPr="00E50F79" w:rsidRDefault="00A9259C" w:rsidP="00A925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50F79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Mezinárodní pravidla přepravy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UN číslo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1247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TREMCARD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30G30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Železniční doprava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Řádný přepravní název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methylacrylat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>, stabilizovaný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ADR/RID třída: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Balicí skupina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II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Identifikační číslo rizik: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339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Vnitrozemní lodní doprava: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Řádný přepravní název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methylacrylat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>, stabilizovaný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50F79">
        <w:rPr>
          <w:rFonts w:ascii="Times New Roman" w:hAnsi="Times New Roman" w:cs="Times New Roman"/>
          <w:i/>
          <w:iCs/>
          <w:sz w:val="24"/>
          <w:szCs w:val="24"/>
        </w:rPr>
        <w:t>ADNRtřída</w:t>
      </w:r>
      <w:proofErr w:type="spellEnd"/>
      <w:r w:rsidRPr="00E50F7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  <w:t>3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Mořská doprava: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Řádný přepravní název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methylacrylat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>, stabilizovaný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IMDR třída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3.2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IMDG číslo stránky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3259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Balicí skupina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II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První pomoc: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330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Pohotovost: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3-07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Letecká doprava: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Řádný přepravní název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methylacrylat</w:t>
      </w:r>
      <w:proofErr w:type="spellEnd"/>
      <w:r w:rsidRPr="00E50F79">
        <w:rPr>
          <w:rFonts w:ascii="Times New Roman" w:hAnsi="Times New Roman" w:cs="Times New Roman"/>
          <w:iCs/>
          <w:sz w:val="24"/>
          <w:szCs w:val="24"/>
        </w:rPr>
        <w:t>, stabilizovaný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lastRenderedPageBreak/>
        <w:t>UN/ID číslo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1247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ITATA-DGR třída</w:t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3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9259C" w:rsidRPr="00E50F79" w:rsidRDefault="00A9259C" w:rsidP="00A925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50F79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>Symboly: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F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E50F79">
        <w:rPr>
          <w:rFonts w:ascii="Times New Roman" w:hAnsi="Times New Roman" w:cs="Times New Roman"/>
          <w:iCs/>
          <w:sz w:val="24"/>
          <w:szCs w:val="24"/>
        </w:rPr>
        <w:t>Xi</w:t>
      </w:r>
      <w:proofErr w:type="spellEnd"/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3" name="obrázek 1" descr="zelo lahko vnet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o lahko vnet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4" name="obrázek 4" descr="draži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žil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>Hořlavý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Dráždivý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R-věty: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R11:Vysoce hořlavý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R 36/37/38: Dráždí oči a dýchací orgány a kůži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R 43: Může vyvolat senzibilizaci při styku s kůží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>S-věty: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S9: Uchovávejte obal na dobře větraném místě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S16: Uchovávejte mimo dosah zdrojů zapálení - Zákaz kouření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S24: Zamezte styku s kůží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S29:</w:t>
      </w:r>
      <w:r w:rsidRPr="00E50F79">
        <w:rPr>
          <w:rFonts w:ascii="Times New Roman" w:hAnsi="Times New Roman" w:cs="Times New Roman"/>
          <w:sz w:val="24"/>
          <w:szCs w:val="24"/>
        </w:rPr>
        <w:t xml:space="preserve"> </w:t>
      </w:r>
      <w:r w:rsidRPr="00E50F79">
        <w:rPr>
          <w:rFonts w:ascii="Times New Roman" w:hAnsi="Times New Roman" w:cs="Times New Roman"/>
          <w:iCs/>
          <w:sz w:val="24"/>
          <w:szCs w:val="24"/>
        </w:rPr>
        <w:t>Nevylévejte do kanalizace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S33: Proveďte preventivní opatření proti výbojům statické elektřiny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S37: Používejte vhodné ochranné rukavice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 xml:space="preserve">S46: Při požití okamžitě vyhledejte lékařskou pomoc a ukažte tento obal nebo </w:t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</w:r>
      <w:r w:rsidRPr="00E50F79">
        <w:rPr>
          <w:rFonts w:ascii="Times New Roman" w:hAnsi="Times New Roman" w:cs="Times New Roman"/>
          <w:iCs/>
          <w:sz w:val="24"/>
          <w:szCs w:val="24"/>
        </w:rPr>
        <w:tab/>
        <w:t>označení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9259C" w:rsidRPr="00E50F79" w:rsidRDefault="00A9259C" w:rsidP="00A925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50F79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A9259C" w:rsidRPr="00E50F79" w:rsidRDefault="00A9259C" w:rsidP="00A925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F79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A9259C" w:rsidRDefault="00A9259C" w:rsidP="003E537C">
      <w:pPr>
        <w:tabs>
          <w:tab w:val="left" w:pos="1758"/>
        </w:tabs>
      </w:pPr>
    </w:p>
    <w:sectPr w:rsidR="00A9259C" w:rsidSect="0073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12569"/>
    <w:rsid w:val="00072922"/>
    <w:rsid w:val="00212569"/>
    <w:rsid w:val="00324D72"/>
    <w:rsid w:val="003E537C"/>
    <w:rsid w:val="00495E1A"/>
    <w:rsid w:val="00642330"/>
    <w:rsid w:val="00730E26"/>
    <w:rsid w:val="00A9259C"/>
    <w:rsid w:val="00CF0742"/>
    <w:rsid w:val="00DF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37C"/>
  </w:style>
  <w:style w:type="paragraph" w:styleId="Nadpis3">
    <w:name w:val="heading 3"/>
    <w:aliases w:val="Naslov 3 Znak"/>
    <w:basedOn w:val="Normln"/>
    <w:next w:val="Normln"/>
    <w:link w:val="Nadpis3Char"/>
    <w:qFormat/>
    <w:rsid w:val="003E537C"/>
    <w:pPr>
      <w:keepNext/>
      <w:tabs>
        <w:tab w:val="left" w:pos="212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Naslov 3 Znak Char"/>
    <w:basedOn w:val="Standardnpsmoodstavce"/>
    <w:link w:val="Nadpis3"/>
    <w:rsid w:val="003E537C"/>
    <w:rPr>
      <w:rFonts w:ascii="Times New Roman" w:eastAsia="Times New Roman" w:hAnsi="Times New Roman" w:cs="Times New Roman"/>
      <w:b/>
      <w:bCs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3E53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1315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2010-01-07T09:55:00Z</dcterms:created>
  <dcterms:modified xsi:type="dcterms:W3CDTF">2010-01-21T15:19:00Z</dcterms:modified>
</cp:coreProperties>
</file>